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7F235" w14:textId="77777777" w:rsidR="00F95C9C" w:rsidRDefault="00F95C9C">
      <w:pPr>
        <w:spacing w:after="0" w:line="100" w:lineRule="exact"/>
        <w:rPr>
          <w:sz w:val="10"/>
          <w:szCs w:val="10"/>
        </w:rPr>
      </w:pPr>
      <w:bookmarkStart w:id="0" w:name="_GoBack"/>
      <w:bookmarkEnd w:id="0"/>
    </w:p>
    <w:p w14:paraId="2B23D0E5" w14:textId="77777777" w:rsidR="00F95C9C" w:rsidRDefault="00A9606B">
      <w:pPr>
        <w:spacing w:after="0" w:line="240" w:lineRule="auto"/>
        <w:ind w:left="29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7BAAAA8E" wp14:editId="5D5E03B8">
            <wp:extent cx="1169035" cy="100203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035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119B6A" w14:textId="77777777" w:rsidR="00F95C9C" w:rsidRDefault="00A9606B">
      <w:pPr>
        <w:spacing w:before="38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17365D"/>
          <w:sz w:val="24"/>
          <w:szCs w:val="24"/>
        </w:rPr>
        <w:t>The</w:t>
      </w:r>
      <w:r>
        <w:rPr>
          <w:rFonts w:ascii="Arial" w:eastAsia="Arial" w:hAnsi="Arial" w:cs="Arial"/>
          <w:b/>
          <w:bCs/>
          <w:color w:val="17365D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17365D"/>
          <w:sz w:val="24"/>
          <w:szCs w:val="24"/>
        </w:rPr>
        <w:t>Exchange</w:t>
      </w:r>
      <w:r>
        <w:rPr>
          <w:rFonts w:ascii="Arial" w:eastAsia="Arial" w:hAnsi="Arial" w:cs="Arial"/>
          <w:b/>
          <w:bCs/>
          <w:color w:val="17365D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17365D"/>
          <w:sz w:val="24"/>
          <w:szCs w:val="24"/>
        </w:rPr>
        <w:t>Club</w:t>
      </w:r>
      <w:r>
        <w:rPr>
          <w:rFonts w:ascii="Arial" w:eastAsia="Arial" w:hAnsi="Arial" w:cs="Arial"/>
          <w:b/>
          <w:bCs/>
          <w:color w:val="17365D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17365D"/>
          <w:sz w:val="24"/>
          <w:szCs w:val="24"/>
        </w:rPr>
        <w:t>of</w:t>
      </w:r>
      <w:r>
        <w:rPr>
          <w:rFonts w:ascii="Arial" w:eastAsia="Arial" w:hAnsi="Arial" w:cs="Arial"/>
          <w:b/>
          <w:bCs/>
          <w:color w:val="17365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17365D"/>
          <w:sz w:val="24"/>
          <w:szCs w:val="24"/>
        </w:rPr>
        <w:t>Kiawah-Seabrook</w:t>
      </w:r>
    </w:p>
    <w:p w14:paraId="7683EA27" w14:textId="77777777" w:rsidR="00F95C9C" w:rsidRDefault="00A9606B">
      <w:pPr>
        <w:spacing w:before="2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17365D"/>
        </w:rPr>
        <w:t>Box</w:t>
      </w:r>
      <w:r>
        <w:rPr>
          <w:rFonts w:ascii="Arial" w:eastAsia="Arial" w:hAnsi="Arial" w:cs="Arial"/>
          <w:b/>
          <w:bCs/>
          <w:color w:val="17365D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17365D"/>
        </w:rPr>
        <w:t>PMB-J</w:t>
      </w:r>
    </w:p>
    <w:p w14:paraId="3DBAC04C" w14:textId="77777777" w:rsidR="00F95C9C" w:rsidRDefault="00A9606B">
      <w:pPr>
        <w:spacing w:before="7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17365D"/>
        </w:rPr>
        <w:t>130 Gardene</w:t>
      </w:r>
      <w:r>
        <w:rPr>
          <w:rFonts w:ascii="Arial" w:eastAsia="Arial" w:hAnsi="Arial" w:cs="Arial"/>
          <w:b/>
          <w:bCs/>
          <w:color w:val="17365D"/>
          <w:spacing w:val="8"/>
        </w:rPr>
        <w:t>r</w:t>
      </w:r>
      <w:r>
        <w:rPr>
          <w:rFonts w:ascii="Arial" w:eastAsia="Arial" w:hAnsi="Arial" w:cs="Arial"/>
          <w:b/>
          <w:bCs/>
          <w:color w:val="17365D"/>
          <w:spacing w:val="-8"/>
        </w:rPr>
        <w:t>’</w:t>
      </w:r>
      <w:r>
        <w:rPr>
          <w:rFonts w:ascii="Arial" w:eastAsia="Arial" w:hAnsi="Arial" w:cs="Arial"/>
          <w:b/>
          <w:bCs/>
          <w:color w:val="17365D"/>
        </w:rPr>
        <w:t>s</w:t>
      </w:r>
      <w:r>
        <w:rPr>
          <w:rFonts w:ascii="Arial" w:eastAsia="Arial" w:hAnsi="Arial" w:cs="Arial"/>
          <w:b/>
          <w:bCs/>
          <w:color w:val="17365D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17365D"/>
        </w:rPr>
        <w:t>Circle</w:t>
      </w:r>
    </w:p>
    <w:p w14:paraId="406FED44" w14:textId="77777777" w:rsidR="00F95C9C" w:rsidRDefault="00A9606B">
      <w:pPr>
        <w:spacing w:before="7" w:after="0" w:line="240" w:lineRule="auto"/>
        <w:ind w:left="100" w:right="-20"/>
        <w:rPr>
          <w:rFonts w:ascii="Arial" w:eastAsia="Arial" w:hAnsi="Arial" w:cs="Arial"/>
          <w:b/>
          <w:bCs/>
          <w:color w:val="17365D"/>
        </w:rPr>
      </w:pPr>
      <w:r>
        <w:rPr>
          <w:rFonts w:ascii="Arial" w:eastAsia="Arial" w:hAnsi="Arial" w:cs="Arial"/>
          <w:b/>
          <w:bCs/>
          <w:color w:val="17365D"/>
        </w:rPr>
        <w:t>Johns</w:t>
      </w:r>
      <w:r>
        <w:rPr>
          <w:rFonts w:ascii="Arial" w:eastAsia="Arial" w:hAnsi="Arial" w:cs="Arial"/>
          <w:b/>
          <w:bCs/>
          <w:color w:val="17365D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17365D"/>
        </w:rPr>
        <w:t>Island,</w:t>
      </w:r>
      <w:r>
        <w:rPr>
          <w:rFonts w:ascii="Arial" w:eastAsia="Arial" w:hAnsi="Arial" w:cs="Arial"/>
          <w:b/>
          <w:bCs/>
          <w:color w:val="17365D"/>
          <w:spacing w:val="-5"/>
        </w:rPr>
        <w:t xml:space="preserve"> </w:t>
      </w:r>
      <w:r>
        <w:rPr>
          <w:rFonts w:ascii="Arial" w:eastAsia="Arial" w:hAnsi="Arial" w:cs="Arial"/>
          <w:b/>
          <w:bCs/>
          <w:color w:val="17365D"/>
        </w:rPr>
        <w:t>SC 29455</w:t>
      </w:r>
    </w:p>
    <w:p w14:paraId="20EE1263" w14:textId="77777777" w:rsidR="00BC3570" w:rsidRDefault="00BC3570">
      <w:pPr>
        <w:spacing w:before="7" w:after="0" w:line="240" w:lineRule="auto"/>
        <w:ind w:left="100" w:right="-20"/>
        <w:rPr>
          <w:rFonts w:ascii="Arial" w:eastAsia="Arial" w:hAnsi="Arial" w:cs="Arial"/>
          <w:b/>
          <w:bCs/>
          <w:color w:val="17365D"/>
        </w:rPr>
      </w:pPr>
    </w:p>
    <w:p w14:paraId="68441AC8" w14:textId="77777777" w:rsidR="00BC3570" w:rsidRDefault="00BC3570">
      <w:pPr>
        <w:spacing w:before="7" w:after="0" w:line="240" w:lineRule="auto"/>
        <w:ind w:left="100" w:right="-20"/>
        <w:rPr>
          <w:rFonts w:ascii="Arial" w:eastAsia="Arial" w:hAnsi="Arial" w:cs="Arial"/>
          <w:b/>
          <w:bCs/>
          <w:color w:val="17365D"/>
        </w:rPr>
      </w:pPr>
    </w:p>
    <w:p w14:paraId="17C45B0D" w14:textId="77777777" w:rsidR="00BC3570" w:rsidRDefault="00BC3570" w:rsidP="00BC3570">
      <w:pPr>
        <w:spacing w:before="7" w:after="0" w:line="240" w:lineRule="auto"/>
        <w:ind w:left="100" w:right="-20"/>
        <w:jc w:val="center"/>
        <w:rPr>
          <w:rFonts w:ascii="Arial" w:eastAsia="Arial" w:hAnsi="Arial" w:cs="Arial"/>
          <w:b/>
          <w:bCs/>
          <w:color w:val="17365D"/>
        </w:rPr>
      </w:pPr>
      <w:r>
        <w:rPr>
          <w:rFonts w:ascii="Arial" w:eastAsia="Arial" w:hAnsi="Arial" w:cs="Arial"/>
          <w:b/>
          <w:bCs/>
          <w:color w:val="17365D"/>
        </w:rPr>
        <w:t>Exchange Club of Seabrook-Seabrook</w:t>
      </w:r>
    </w:p>
    <w:p w14:paraId="62E5C6E1" w14:textId="77777777" w:rsidR="00BC3570" w:rsidRDefault="00BC3570" w:rsidP="00BC3570">
      <w:pPr>
        <w:spacing w:before="7" w:after="0" w:line="240" w:lineRule="auto"/>
        <w:ind w:left="100" w:right="-20"/>
        <w:jc w:val="center"/>
        <w:rPr>
          <w:rFonts w:ascii="Arial" w:eastAsia="Arial" w:hAnsi="Arial" w:cs="Arial"/>
          <w:b/>
          <w:bCs/>
          <w:color w:val="17365D"/>
        </w:rPr>
      </w:pPr>
      <w:r>
        <w:rPr>
          <w:rFonts w:ascii="Arial" w:eastAsia="Arial" w:hAnsi="Arial" w:cs="Arial"/>
          <w:b/>
          <w:bCs/>
          <w:color w:val="17365D"/>
        </w:rPr>
        <w:t>Executive Committee Minutes</w:t>
      </w:r>
    </w:p>
    <w:p w14:paraId="240B98AE" w14:textId="77777777" w:rsidR="00BC3570" w:rsidRDefault="00BC3570" w:rsidP="00BC3570">
      <w:pPr>
        <w:spacing w:before="7" w:after="0" w:line="240" w:lineRule="auto"/>
        <w:ind w:left="100" w:right="-20"/>
        <w:jc w:val="center"/>
        <w:rPr>
          <w:rFonts w:ascii="Arial" w:eastAsia="Arial" w:hAnsi="Arial" w:cs="Arial"/>
          <w:b/>
          <w:bCs/>
          <w:color w:val="17365D"/>
        </w:rPr>
      </w:pPr>
      <w:r>
        <w:rPr>
          <w:rFonts w:ascii="Arial" w:eastAsia="Arial" w:hAnsi="Arial" w:cs="Arial"/>
          <w:b/>
          <w:bCs/>
          <w:color w:val="17365D"/>
        </w:rPr>
        <w:t>7/21/2020</w:t>
      </w:r>
    </w:p>
    <w:p w14:paraId="6BED171C" w14:textId="77777777" w:rsidR="00BC3570" w:rsidRDefault="00BC3570" w:rsidP="00BC3570">
      <w:pPr>
        <w:spacing w:before="7" w:after="0" w:line="240" w:lineRule="auto"/>
        <w:ind w:left="100" w:right="-20"/>
        <w:jc w:val="center"/>
        <w:rPr>
          <w:rFonts w:ascii="Arial" w:eastAsia="Arial" w:hAnsi="Arial" w:cs="Arial"/>
          <w:b/>
          <w:bCs/>
          <w:color w:val="17365D"/>
        </w:rPr>
      </w:pPr>
    </w:p>
    <w:p w14:paraId="019C8D74" w14:textId="77777777" w:rsidR="00BC3570" w:rsidRDefault="00BC3570" w:rsidP="00BC3570">
      <w:pPr>
        <w:spacing w:before="7" w:after="0" w:line="240" w:lineRule="auto"/>
        <w:ind w:left="100" w:right="-20"/>
        <w:rPr>
          <w:rFonts w:ascii="Arial" w:eastAsia="Arial" w:hAnsi="Arial" w:cs="Arial"/>
          <w:b/>
          <w:bCs/>
          <w:color w:val="17365D"/>
        </w:rPr>
      </w:pPr>
    </w:p>
    <w:p w14:paraId="6DEB4D6A" w14:textId="77777777" w:rsidR="00BC3570" w:rsidRDefault="00BC3570" w:rsidP="00BC3570">
      <w:pPr>
        <w:spacing w:before="7" w:after="0" w:line="240" w:lineRule="auto"/>
        <w:ind w:left="100" w:right="-20"/>
        <w:rPr>
          <w:rFonts w:ascii="Arial" w:eastAsia="Arial" w:hAnsi="Arial" w:cs="Arial"/>
          <w:b/>
          <w:bCs/>
          <w:color w:val="17365D"/>
        </w:rPr>
      </w:pPr>
      <w:r>
        <w:rPr>
          <w:rFonts w:ascii="Arial" w:eastAsia="Arial" w:hAnsi="Arial" w:cs="Arial"/>
          <w:b/>
          <w:bCs/>
          <w:color w:val="17365D"/>
        </w:rPr>
        <w:t>A discussion was held regarding the potential of holding an outdoor Members</w:t>
      </w:r>
      <w:r w:rsidR="00A9606B">
        <w:rPr>
          <w:rFonts w:ascii="Arial" w:eastAsia="Arial" w:hAnsi="Arial" w:cs="Arial"/>
          <w:b/>
          <w:bCs/>
          <w:color w:val="17365D"/>
        </w:rPr>
        <w:t>’</w:t>
      </w:r>
      <w:r>
        <w:rPr>
          <w:rFonts w:ascii="Arial" w:eastAsia="Arial" w:hAnsi="Arial" w:cs="Arial"/>
          <w:b/>
          <w:bCs/>
          <w:color w:val="17365D"/>
        </w:rPr>
        <w:t xml:space="preserve"> meeting in September or October. Mingo Point and the </w:t>
      </w:r>
      <w:proofErr w:type="spellStart"/>
      <w:r>
        <w:rPr>
          <w:rFonts w:ascii="Arial" w:eastAsia="Arial" w:hAnsi="Arial" w:cs="Arial"/>
          <w:b/>
          <w:bCs/>
          <w:color w:val="17365D"/>
        </w:rPr>
        <w:t>Bohicket</w:t>
      </w:r>
      <w:proofErr w:type="spellEnd"/>
      <w:r>
        <w:rPr>
          <w:rFonts w:ascii="Arial" w:eastAsia="Arial" w:hAnsi="Arial" w:cs="Arial"/>
          <w:b/>
          <w:bCs/>
          <w:color w:val="17365D"/>
        </w:rPr>
        <w:t xml:space="preserve"> Marina courtyard were mentioned as potential venues. Jack Wilson was going to pursue further investigation.</w:t>
      </w:r>
    </w:p>
    <w:p w14:paraId="7705D723" w14:textId="77777777" w:rsidR="00BC3570" w:rsidRDefault="00BC3570" w:rsidP="00BC3570">
      <w:pPr>
        <w:spacing w:before="7" w:after="0" w:line="240" w:lineRule="auto"/>
        <w:ind w:left="100" w:right="-20"/>
        <w:rPr>
          <w:rFonts w:ascii="Arial" w:eastAsia="Arial" w:hAnsi="Arial" w:cs="Arial"/>
          <w:b/>
          <w:bCs/>
          <w:color w:val="17365D"/>
        </w:rPr>
      </w:pPr>
    </w:p>
    <w:p w14:paraId="361B5A38" w14:textId="77777777" w:rsidR="00BC3570" w:rsidRDefault="00BC3570" w:rsidP="00BC3570">
      <w:pPr>
        <w:spacing w:before="7" w:after="0" w:line="240" w:lineRule="auto"/>
        <w:ind w:left="100" w:right="-20"/>
        <w:rPr>
          <w:rFonts w:ascii="Arial" w:eastAsia="Arial" w:hAnsi="Arial" w:cs="Arial"/>
          <w:b/>
          <w:bCs/>
          <w:color w:val="17365D"/>
        </w:rPr>
      </w:pPr>
      <w:r>
        <w:rPr>
          <w:rFonts w:ascii="Arial" w:eastAsia="Arial" w:hAnsi="Arial" w:cs="Arial"/>
          <w:b/>
          <w:bCs/>
          <w:color w:val="17365D"/>
        </w:rPr>
        <w:t xml:space="preserve">We also discussed administrative support for the sales committee. </w:t>
      </w:r>
      <w:r w:rsidR="006A7524">
        <w:rPr>
          <w:rFonts w:ascii="Arial" w:eastAsia="Arial" w:hAnsi="Arial" w:cs="Arial"/>
          <w:b/>
          <w:bCs/>
          <w:color w:val="17365D"/>
        </w:rPr>
        <w:t>Two options will be considered</w:t>
      </w:r>
      <w:proofErr w:type="gramStart"/>
      <w:r w:rsidR="006A7524">
        <w:rPr>
          <w:rFonts w:ascii="Arial" w:eastAsia="Arial" w:hAnsi="Arial" w:cs="Arial"/>
          <w:b/>
          <w:bCs/>
          <w:color w:val="17365D"/>
        </w:rPr>
        <w:t>….using</w:t>
      </w:r>
      <w:proofErr w:type="gramEnd"/>
      <w:r w:rsidR="006A7524">
        <w:rPr>
          <w:rFonts w:ascii="Arial" w:eastAsia="Arial" w:hAnsi="Arial" w:cs="Arial"/>
          <w:b/>
          <w:bCs/>
          <w:color w:val="17365D"/>
        </w:rPr>
        <w:t xml:space="preserve"> the Dunes’ Properties admin or expanding Casey Price’s bookkeeping duties since her duties will be reduced with our new online capabilities.</w:t>
      </w:r>
    </w:p>
    <w:p w14:paraId="5260DD9A" w14:textId="77777777" w:rsidR="006A7524" w:rsidRDefault="006A7524" w:rsidP="00BC3570">
      <w:pPr>
        <w:spacing w:before="7" w:after="0" w:line="240" w:lineRule="auto"/>
        <w:ind w:left="100" w:right="-20"/>
        <w:rPr>
          <w:rFonts w:ascii="Arial" w:eastAsia="Arial" w:hAnsi="Arial" w:cs="Arial"/>
          <w:b/>
          <w:bCs/>
          <w:color w:val="17365D"/>
        </w:rPr>
      </w:pPr>
    </w:p>
    <w:p w14:paraId="69222CD1" w14:textId="77777777" w:rsidR="006A7524" w:rsidRDefault="006A7524" w:rsidP="00BC3570">
      <w:pPr>
        <w:spacing w:before="7" w:after="0" w:line="240" w:lineRule="auto"/>
        <w:ind w:left="100" w:right="-20"/>
        <w:rPr>
          <w:rFonts w:ascii="Arial" w:eastAsia="Arial" w:hAnsi="Arial" w:cs="Arial"/>
          <w:b/>
          <w:bCs/>
          <w:color w:val="17365D"/>
        </w:rPr>
      </w:pPr>
      <w:r>
        <w:rPr>
          <w:rFonts w:ascii="Arial" w:eastAsia="Arial" w:hAnsi="Arial" w:cs="Arial"/>
          <w:b/>
          <w:bCs/>
          <w:color w:val="17365D"/>
        </w:rPr>
        <w:t xml:space="preserve">With the split </w:t>
      </w:r>
      <w:r w:rsidR="00A9606B">
        <w:rPr>
          <w:rFonts w:ascii="Arial" w:eastAsia="Arial" w:hAnsi="Arial" w:cs="Arial"/>
          <w:b/>
          <w:bCs/>
          <w:color w:val="17365D"/>
        </w:rPr>
        <w:t>of members’ dues to both club operating account and the Foundation, tax letters will be sent out to all members regarding donations to the Foundation.</w:t>
      </w:r>
    </w:p>
    <w:p w14:paraId="5F1E3FE4" w14:textId="77777777" w:rsidR="00BC3570" w:rsidRDefault="00BC3570" w:rsidP="00BC3570">
      <w:pPr>
        <w:spacing w:before="7" w:after="0" w:line="240" w:lineRule="auto"/>
        <w:ind w:left="100" w:right="-20"/>
        <w:rPr>
          <w:rFonts w:ascii="Arial" w:eastAsia="Arial" w:hAnsi="Arial" w:cs="Arial"/>
          <w:b/>
          <w:bCs/>
          <w:color w:val="17365D"/>
        </w:rPr>
      </w:pPr>
    </w:p>
    <w:p w14:paraId="2685F23C" w14:textId="77777777" w:rsidR="00BC3570" w:rsidRDefault="00BC3570" w:rsidP="00BC3570">
      <w:pPr>
        <w:spacing w:before="7" w:after="0" w:line="240" w:lineRule="auto"/>
        <w:ind w:left="100" w:right="-20"/>
        <w:rPr>
          <w:rFonts w:ascii="Arial" w:eastAsia="Arial" w:hAnsi="Arial" w:cs="Arial"/>
        </w:rPr>
      </w:pPr>
    </w:p>
    <w:sectPr w:rsidR="00BC3570">
      <w:type w:val="continuous"/>
      <w:pgSz w:w="12240" w:h="15840"/>
      <w:pgMar w:top="620" w:right="17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C9C"/>
    <w:rsid w:val="006A7524"/>
    <w:rsid w:val="00A43CC7"/>
    <w:rsid w:val="00A9606B"/>
    <w:rsid w:val="00BC3570"/>
    <w:rsid w:val="00F9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89D12"/>
  <w15:docId w15:val="{DB57FA30-75F4-534D-9720-25B740CFF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Exchange Club Meeting Minutes 3:18:2020</vt:lpstr>
    </vt:vector>
  </TitlesOfParts>
  <Company>Microsoft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Exchange Club Meeting Minutes 3:18:2020</dc:title>
  <dc:creator>Rick</dc:creator>
  <cp:lastModifiedBy>Ronald Schildge</cp:lastModifiedBy>
  <cp:revision>2</cp:revision>
  <dcterms:created xsi:type="dcterms:W3CDTF">2020-10-29T17:23:00Z</dcterms:created>
  <dcterms:modified xsi:type="dcterms:W3CDTF">2020-10-29T17:23:00Z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2020-03-26T00:00:00Z</vt:filetime>
  </property>
  <property fmtid="{D5CDD505-2E9C-101B-9397-08002B2CF9AE}" pid="3" name="LastSaved">
    <vt:filetime>2020-03-27T00:00:00Z</vt:filetime>
  </property>
</Properties>
</file>